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789"/>
      </w:tblGrid>
      <w:tr w:rsidR="00956B1D" w:rsidRPr="00956B1D" w:rsidTr="00956B1D">
        <w:trPr>
          <w:trHeight w:val="185"/>
        </w:trPr>
        <w:tc>
          <w:tcPr>
            <w:tcW w:w="3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6B1D" w:rsidRPr="00956B1D" w:rsidRDefault="00956B1D" w:rsidP="00956B1D">
            <w:pPr>
              <w:spacing w:line="185" w:lineRule="atLeast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7BED28" wp14:editId="5745E947">
                  <wp:extent cx="1781175" cy="8191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6B1D" w:rsidRPr="00956B1D" w:rsidRDefault="00956B1D" w:rsidP="00956B1D">
            <w:pPr>
              <w:spacing w:line="185" w:lineRule="atLeast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bookmarkStart w:id="0" w:name="_GoBack"/>
            <w:bookmarkEnd w:id="0"/>
            <w:r w:rsidRPr="00956B1D">
              <w:rPr>
                <w:rFonts w:ascii="Arial" w:eastAsia="Times New Roman" w:hAnsi="Arial" w:cs="Arial"/>
                <w:b/>
                <w:bCs/>
                <w:color w:val="004586"/>
                <w:sz w:val="40"/>
                <w:szCs w:val="40"/>
                <w:lang w:eastAsia="it-IT"/>
              </w:rPr>
              <w:t>INFORMATICONUIL</w:t>
            </w:r>
          </w:p>
        </w:tc>
      </w:tr>
    </w:tbl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Incontro MIUR per l'assegnazione del MOF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Il MIUR garantisca il rispetto dei tempi della scuola su tutte le partite contabili a partire dalle supplenze 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lang w:eastAsia="it-IT"/>
        </w:rPr>
        <w:t> 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Si è svolto ieri presso la direzione generale per le risorse umane e finanziarie un incontro per la definizione delle economie per l'intesa sulla ripartizione  dei fondi contrattuali per il miglioramento dell'offerta formativa (MOF).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Per la UIL Scuola ha partecipato Noemi Ranieri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Nel corso dell'incontro sono stati affrontate diverse tematiche legate  all'assegnazione delle risorse alle scuole.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Fondi per il Funzionamento amministrativo</w:t>
      </w:r>
    </w:p>
    <w:p w:rsidR="00956B1D" w:rsidRPr="00956B1D" w:rsidRDefault="00956B1D" w:rsidP="00956B1D">
      <w:pPr>
        <w:shd w:val="clear" w:color="auto" w:fill="FFFFFF"/>
        <w:spacing w:after="10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Con la nuova legge  sulla scuola le risorse per il funzionamento amministrativo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  <w:r w:rsidRPr="00956B1D">
        <w:rPr>
          <w:rFonts w:ascii="Calibri" w:eastAsia="Times New Roman" w:hAnsi="Calibri" w:cs="Tahoma"/>
          <w:sz w:val="24"/>
          <w:szCs w:val="24"/>
          <w:lang w:eastAsia="it-IT"/>
        </w:rPr>
        <w:t>sono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 aumentate rispetto a quelle dello scorso anno. Nella nota di assegnazione cui il MIUR sta lavorando per la pubblicazione entro il mese di ottobre,  saranno comunicati sia i 4/12 del 2015 che gli 8/12 del 2016. 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Fondi per il personale comandato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presso gli uffici centrali e periferic</w:t>
      </w:r>
      <w:r w:rsidRPr="00956B1D">
        <w:rPr>
          <w:rFonts w:ascii="Calibri" w:eastAsia="Times New Roman" w:hAnsi="Calibri" w:cs="Tahoma"/>
          <w:color w:val="1F497D"/>
          <w:sz w:val="24"/>
          <w:szCs w:val="24"/>
          <w:lang w:eastAsia="it-IT"/>
        </w:rPr>
        <w:t>i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del MIUR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 Sussiste  ancora l'esigenza di chiarimenti da parte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  <w:r w:rsidRPr="00956B1D">
        <w:rPr>
          <w:rFonts w:ascii="Calibri" w:eastAsia="Times New Roman" w:hAnsi="Calibri" w:cs="Tahoma"/>
          <w:sz w:val="24"/>
          <w:szCs w:val="24"/>
          <w:lang w:eastAsia="it-IT"/>
        </w:rPr>
        <w:t>dell'Ufficio Centrale del Bilancio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, in particolare per l'anno 2011. 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Economie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 </w:t>
      </w:r>
      <w:r w:rsidRPr="00956B1D">
        <w:rPr>
          <w:rFonts w:ascii="Calibri" w:eastAsia="Times New Roman" w:hAnsi="Calibri" w:cs="Tahoma"/>
          <w:b/>
          <w:bCs/>
          <w:color w:val="222222"/>
          <w:sz w:val="24"/>
          <w:szCs w:val="24"/>
          <w:lang w:eastAsia="it-IT"/>
        </w:rPr>
        <w:t>MOF</w:t>
      </w: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 xml:space="preserve"> Risultano alcuni sforamenti sulle funzioni strumentali ed alcuni risparmi sulle aree a rischio. 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  Per la UIL l'intesa per il MOF non può essere  siglata in assenza di elementi di certezza sulle economie e sul loro utilizzo.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Occorre inoltre una informativa sui fondi  ex legge  440/97, da mettere in linea con quelli provenienti dalla legge 107/2015  su importanti ambiti di gestione quali ad esempio l'alternanza scuola lavoro, la formazione in servizio ed altro. 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color w:val="222222"/>
          <w:sz w:val="24"/>
          <w:szCs w:val="24"/>
          <w:lang w:eastAsia="it-IT"/>
        </w:rPr>
        <w:t>Il prossimo incontro sarà fissato per la prima decade di ottobre.</w:t>
      </w:r>
      <w:r w:rsidRPr="00956B1D">
        <w:rPr>
          <w:rFonts w:ascii="Arial" w:eastAsia="Times New Roman" w:hAnsi="Arial" w:cs="Arial"/>
          <w:color w:val="222222"/>
          <w:sz w:val="14"/>
          <w:szCs w:val="14"/>
          <w:lang w:eastAsia="it-IT"/>
        </w:rPr>
        <w:t>. </w:t>
      </w:r>
      <w:r w:rsidRPr="00956B1D">
        <w:rPr>
          <w:rFonts w:ascii="Calibri" w:eastAsia="Times New Roman" w:hAnsi="Calibri" w:cs="Tahoma"/>
          <w:lang w:eastAsia="it-IT"/>
        </w:rPr>
        <w:t xml:space="preserve"> 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By </w:t>
      </w:r>
      <w:proofErr w:type="spellStart"/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segretaeria</w:t>
      </w:r>
      <w:proofErr w:type="spellEnd"/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territoriale Uil Scuola Catania</w:t>
      </w:r>
    </w:p>
    <w:p w:rsidR="00956B1D" w:rsidRPr="00956B1D" w:rsidRDefault="00956B1D" w:rsidP="00956B1D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Tahoma"/>
          <w:lang w:eastAsia="it-IT"/>
        </w:rPr>
      </w:pPr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salvo </w:t>
      </w:r>
      <w:proofErr w:type="spellStart"/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mavica</w:t>
      </w:r>
      <w:proofErr w:type="spellEnd"/>
      <w:r w:rsidRPr="00956B1D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, segretario generale.</w:t>
      </w:r>
    </w:p>
    <w:p w:rsidR="00956B1D" w:rsidRPr="00956B1D" w:rsidRDefault="00956B1D" w:rsidP="00956B1D">
      <w:pPr>
        <w:rPr>
          <w:rFonts w:ascii="Calibri" w:eastAsia="Times New Roman" w:hAnsi="Calibri" w:cs="Tahoma"/>
          <w:lang w:eastAsia="it-IT"/>
        </w:rPr>
      </w:pPr>
      <w:r w:rsidRPr="00956B1D">
        <w:rPr>
          <w:rFonts w:ascii="Calibri" w:eastAsia="Times New Roman" w:hAnsi="Calibri" w:cs="Tahoma"/>
          <w:lang w:eastAsia="it-IT"/>
        </w:rPr>
        <w:t> </w:t>
      </w:r>
    </w:p>
    <w:p w:rsidR="00D60CB4" w:rsidRDefault="00D60CB4"/>
    <w:sectPr w:rsidR="00D60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1D"/>
    <w:rsid w:val="00956B1D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02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31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75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959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44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03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11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Salvo</cp:lastModifiedBy>
  <cp:revision>1</cp:revision>
  <dcterms:created xsi:type="dcterms:W3CDTF">2015-10-01T04:31:00Z</dcterms:created>
  <dcterms:modified xsi:type="dcterms:W3CDTF">2015-10-01T04:33:00Z</dcterms:modified>
</cp:coreProperties>
</file>